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9.360001pt;margin-top:289.919006pt;width:473.2pt;height:114.65pt;mso-position-horizontal-relative:page;mso-position-vertical-relative:page;z-index:-5128" coordorigin="1387,5798" coordsize="9464,2293">
            <v:rect style="position:absolute;left:1387;top:5798;width:10;height:10" filled="true" fillcolor="#000000" stroked="false">
              <v:fill type="solid"/>
            </v:rect>
            <v:line style="position:absolute" from="1397,5803" to="2035,5803" stroked="true" strokeweight=".481pt" strokecolor="#000000">
              <v:stroke dashstyle="solid"/>
            </v:line>
            <v:rect style="position:absolute;left:2035;top:5798;width:10;height:10" filled="true" fillcolor="#000000" stroked="false">
              <v:fill type="solid"/>
            </v:rect>
            <v:line style="position:absolute" from="2045,5803" to="2666,5803" stroked="true" strokeweight=".481pt" strokecolor="#000000">
              <v:stroke dashstyle="solid"/>
            </v:line>
            <v:rect style="position:absolute;left:2666;top:5798;width:10;height:10" filled="true" fillcolor="#000000" stroked="false">
              <v:fill type="solid"/>
            </v:rect>
            <v:line style="position:absolute" from="2676,5803" to="10841,5803" stroked="true" strokeweight=".481pt" strokecolor="#000000">
              <v:stroke dashstyle="solid"/>
            </v:line>
            <v:rect style="position:absolute;left:10840;top:5798;width:10;height:10" filled="true" fillcolor="#000000" stroked="false">
              <v:fill type="solid"/>
            </v:rect>
            <v:shape style="position:absolute;left:1396;top:6566;width:9444;height:2" coordorigin="1397,6566" coordsize="9444,0" path="m1397,6566l2035,6566m2045,6566l2666,6566m2676,6566l10841,6566e" filled="false" stroked="true" strokeweight=".481pt" strokecolor="#000000">
              <v:path arrowok="t"/>
              <v:stroke dashstyle="solid"/>
            </v:shape>
            <v:shape style="position:absolute;left:1392;top:5808;width:9449;height:2283" coordorigin="1392,5808" coordsize="9449,2283" path="m1397,7073l2035,7073m2045,7073l2666,7073m2676,7073l10841,7073m1397,7579l2035,7579m2045,7579l2666,7579m2676,7579l10841,7579m1392,5808l1392,8090e" filled="false" stroked="true" strokeweight=".48pt" strokecolor="#000000">
              <v:path arrowok="t"/>
              <v:stroke dashstyle="solid"/>
            </v:shape>
            <v:line style="position:absolute" from="1397,8086" to="2035,8086" stroked="true" strokeweight=".481pt" strokecolor="#000000">
              <v:stroke dashstyle="solid"/>
            </v:line>
            <v:line style="position:absolute" from="2040,5808" to="2040,8090" stroked="true" strokeweight=".48pt" strokecolor="#000000">
              <v:stroke dashstyle="solid"/>
            </v:line>
            <v:shape style="position:absolute;left:2044;top:5808;width:8796;height:2283" coordorigin="2045,5808" coordsize="8796,2283" path="m2045,8086l2666,8086m2671,5808l2671,8090m2676,8086l10841,8086e" filled="false" stroked="true" strokeweight=".481pt" strokecolor="#000000">
              <v:path arrowok="t"/>
              <v:stroke dashstyle="solid"/>
            </v:shape>
            <v:line style="position:absolute" from="10846,5808" to="10846,8090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5104" from="74.978882pt,659.41272pt" to="205.817289pt,659.41272pt" stroked="true" strokeweight=".68574pt" strokecolor="#000000">
            <v:stroke dashstyle="solid"/>
            <w10:wrap type="none"/>
          </v:line>
        </w:pict>
      </w:r>
      <w:r>
        <w:rPr/>
        <w:pict>
          <v:shape style="position:absolute;margin-left:254.974075pt;margin-top:659.41272pt;width:125.45pt;height:.1pt;mso-position-horizontal-relative:page;mso-position-vertical-relative:page;z-index:-5080" coordorigin="5099,13188" coordsize="2509,0" path="m5099,13188l6564,13188m6566,13188l6773,13188m6775,13188l6982,13188m6984,13188l7296,13188m7298,13188l7608,13188e" filled="false" stroked="true" strokeweight=".6857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5056" from="445.054077pt,659.41272pt" to="534.117122pt,659.41272pt" stroked="true" strokeweight=".6857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pt;margin-top:72.919998pt;width:351.9pt;height:25.45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NATIONAL OPERATING COMMITTEE ON STANDARDS FOR ATHLETIC EQUIPMENT</w:t>
                  </w:r>
                </w:p>
                <w:p>
                  <w:pPr>
                    <w:pStyle w:val="BodyText"/>
                  </w:pPr>
                  <w:r>
                    <w:rPr/>
                    <w:t>DISCLOSURE STATEMENT OF FINANCIAL INTERESTS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pt;margin-top:111.326721pt;width:255.35pt;height:25.45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087" w:val="left" w:leader="none"/>
                    </w:tabs>
                    <w:spacing w:line="235" w:lineRule="exact"/>
                  </w:pPr>
                  <w:r>
                    <w:rPr/>
                    <w:t>Principal Investigator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(PI):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</w:pPr>
                  <w:r>
                    <w:rPr/>
                    <w:t>Title of Proposal: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010559pt;margin-top:162.690567pt;width:334.15pt;height:12.6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63" w:val="left" w:leader="none"/>
                    </w:tabs>
                    <w:spacing w:line="235" w:lineRule="exact"/>
                  </w:pPr>
                  <w:r>
                    <w:rPr/>
                    <w:t>Investigator’s Name Disclosing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Information: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010559pt;margin-top:188.256317pt;width:462.1pt;height:38.25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Each investigator is required to complete this statement. Investigator means the Project Director or</w:t>
                  </w:r>
                </w:p>
                <w:p>
                  <w:pPr>
                    <w:pStyle w:val="BodyText"/>
                  </w:pPr>
                  <w:r>
                    <w:rPr/>
                    <w:t>Principal Investigator (PD/PI) and any other person, regardless of title or position, who is responsible for the design, conduct or reporting of the proposed research.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021118pt;margin-top:239.620163pt;width:426.55pt;height:25.3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spacing w:line="234" w:lineRule="exact"/>
                  </w:pPr>
                  <w:r>
                    <w:rPr/>
                    <w:t>Do you (including your spouse, domestic partner, and dependent children) have any of the financial</w:t>
                  </w:r>
                </w:p>
                <w:p>
                  <w:pPr>
                    <w:spacing w:line="255" w:lineRule="exact" w:before="0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interests described below that </w:t>
                  </w:r>
                  <w:r>
                    <w:rPr>
                      <w:b/>
                      <w:sz w:val="21"/>
                    </w:rPr>
                    <w:t>reasonably appear to be related to the proposed research</w:t>
                  </w:r>
                  <w:r>
                    <w:rPr>
                      <w:sz w:val="21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021118pt;margin-top:278.026886pt;width:17.150pt;height:12.6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020157pt;margin-top:278.026886pt;width:15.85pt;height:12.6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019196pt;margin-top:278.026886pt;width:188.4pt;height:12.6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Please check appropriate box for EACH line: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pt;margin-top:418.164795pt;width:460.65pt;height:38.25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If you answered </w:t>
                  </w:r>
                  <w:r>
                    <w:rPr>
                      <w:b/>
                    </w:rPr>
                    <w:t>YES </w:t>
                  </w:r>
                  <w:r>
                    <w:rPr/>
                    <w:t>to any of the above questions, then you are offered the option of disclosing any details</w:t>
                  </w:r>
                </w:p>
                <w:p>
                  <w:pPr>
                    <w:pStyle w:val="BodyText"/>
                    <w:ind w:right="27"/>
                  </w:pPr>
                  <w:r>
                    <w:rPr/>
                    <w:t>you think would be appropriate for the reviewers and the NOCSAE Board to consider. Please provide below or in a separate document (if so state “See attachment” below).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978882pt;margin-top:597.705933pt;width:455pt;height:25.45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I certify that the above information is true to the best of my knowledge. I know of no other potential or</w:t>
                  </w:r>
                </w:p>
                <w:p>
                  <w:pPr>
                    <w:pStyle w:val="BodyText"/>
                  </w:pPr>
                  <w:r>
                    <w:rPr/>
                    <w:t>actual conflict of interest situations in this research. I will report any change within 30 days of occurrence.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957764pt;margin-top:661.794556pt;width:125.4pt;height:25.45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Printed Name of Investigator</w:t>
                  </w:r>
                </w:p>
                <w:p>
                  <w:pPr>
                    <w:pStyle w:val="BodyText"/>
                  </w:pPr>
                  <w:r>
                    <w:rPr/>
                    <w:t>Disclosing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962555pt;margin-top:661.794556pt;width:42.65pt;height:12.6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957764pt;margin-top:661.794556pt;width:22.25pt;height:12.6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pt;margin-top:731.719971pt;width:100.2pt;height:13.05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Rev. NOCSAE V1.2012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599998pt;margin-top:290.159485pt;width:32.4pt;height:38.2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pt;margin-top:290.159485pt;width:31.6pt;height:38.2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560501pt;margin-top:290.159485pt;width:408.75pt;height:38.2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spacing w:before="122"/>
                    <w:ind w:left="108" w:right="122"/>
                  </w:pPr>
                  <w:r>
                    <w:rPr/>
                    <w:t>1. Any salary or payment for services (e.g., consulting fees, honoraria, paid authorship) in the past 24 months?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599998pt;margin-top:328.319489pt;width:32.4pt;height:25.35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pt;margin-top:328.319489pt;width:31.6pt;height:25.35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560501pt;margin-top:328.319489pt;width:408.75pt;height:25.3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spacing w:before="121"/>
                    <w:ind w:left="108"/>
                  </w:pPr>
                  <w:r>
                    <w:rPr/>
                    <w:t>2. Any equity interest (e.g., stocks, stock options, other ownership interest)?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599998pt;margin-top:353.640015pt;width:32.4pt;height:25.35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pt;margin-top:353.640015pt;width:31.6pt;height:25.3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560501pt;margin-top:353.640015pt;width:408.75pt;height:25.3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spacing w:before="121"/>
                    <w:ind w:left="108"/>
                  </w:pPr>
                  <w:r>
                    <w:rPr/>
                    <w:t>3. Intellectual property rights (e.g., patents, copyrights or royalties from these rights)?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599998pt;margin-top:378.959991pt;width:32.4pt;height:25.3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pt;margin-top:378.959991pt;width:31.6pt;height:25.35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560501pt;margin-top:378.959991pt;width:408.75pt;height:25.3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spacing w:before="121"/>
                    <w:ind w:left="107"/>
                  </w:pPr>
                  <w:r>
                    <w:rPr/>
                    <w:t>4. Any reimbursed or sponsored travel in the past 24 months?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083847pt;margin-top:109.246704pt;width:141.3pt;height:12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026825pt;margin-top:160.610535pt;width:141.2pt;height:12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978882pt;margin-top:648.41272pt;width:130.85pt;height:12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74075pt;margin-top:648.41272pt;width:125.45pt;height:12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054077pt;margin-top:648.41272pt;width:89.1pt;height:12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6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John Crisco III</dc:creator>
  <dcterms:created xsi:type="dcterms:W3CDTF">2019-08-08T17:05:02Z</dcterms:created>
  <dcterms:modified xsi:type="dcterms:W3CDTF">2019-08-08T17:05:02Z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2019-08-08T00:00:00Z</vt:filetime>
  </property>
</Properties>
</file>